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331720" cy="23317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23317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BFMTitle"/>
        <w:jc w:val="center"/>
      </w:pPr>
      <w:r>
        <w:rPr>
          <w:b/>
          <w:color w:val="6A2606"/>
          <w:sz w:val="52"/>
        </w:rPr>
        <w:t>暴富猫 BFM</w:t>
      </w:r>
    </w:p>
    <w:p>
      <w:pPr>
        <w:pStyle w:val="BFMSubtitle"/>
        <w:jc w:val="center"/>
      </w:pPr>
      <w:r>
        <w:rPr>
          <w:b w:val="0"/>
          <w:color w:val="8C6B55"/>
          <w:sz w:val="23"/>
        </w:rPr>
        <w:t>品牌展示版白皮书 / Brand Whitepaper / BNB Smart Chain</w:t>
      </w:r>
    </w:p>
    <w:p>
      <w:pPr>
        <w:pStyle w:val="BFMSubtitle"/>
        <w:jc w:val="center"/>
      </w:pPr>
      <w:r>
        <w:rPr>
          <w:b w:val="0"/>
          <w:color w:val="8C6B55"/>
          <w:sz w:val="21"/>
        </w:rPr>
        <w:t>本版本为通用展示文案模板，适合先用于官网、资料页和公开说明，再补真实链上信息。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c>
          <w:tcPr>
            <w:tcW w:type="dxa" w:w="3061"/>
            <w:shd w:fill="FFF7EC"/>
            <w:tcBorders>
              <w:top w:val="single" w:sz="10" w:color="E8C18C"/>
              <w:left w:val="single" w:sz="10" w:color="E8C18C"/>
              <w:bottom w:val="single" w:sz="10" w:color="E8C18C"/>
              <w:right w:val="single" w:sz="10" w:color="E8C18C"/>
            </w:tcBorders>
            <w:vAlign w:val="center"/>
          </w:tcPr>
          <w:p>
            <w:pPr>
              <w:jc w:val="center"/>
            </w:pPr>
            <w:r>
              <w:rPr>
                <w:b/>
                <w:color w:val="9A6420"/>
                <w:sz w:val="20"/>
              </w:rPr>
              <w:t>项目名称</w:t>
            </w:r>
            <w:r>
              <w:br/>
            </w:r>
            <w:r>
              <w:rPr>
                <w:b/>
                <w:color w:val="5E2A08"/>
                <w:sz w:val="24"/>
              </w:rPr>
              <w:t>暴富猫 / BFM</w:t>
            </w:r>
          </w:p>
        </w:tc>
        <w:tc>
          <w:tcPr>
            <w:tcW w:type="dxa" w:w="3061"/>
            <w:shd w:fill="FFF7EC"/>
            <w:tcBorders>
              <w:top w:val="single" w:sz="10" w:color="E8C18C"/>
              <w:left w:val="single" w:sz="10" w:color="E8C18C"/>
              <w:bottom w:val="single" w:sz="10" w:color="E8C18C"/>
              <w:right w:val="single" w:sz="10" w:color="E8C18C"/>
            </w:tcBorders>
            <w:vAlign w:val="center"/>
          </w:tcPr>
          <w:p>
            <w:pPr>
              <w:jc w:val="center"/>
            </w:pPr>
            <w:r>
              <w:rPr>
                <w:b/>
                <w:color w:val="9A6420"/>
                <w:sz w:val="20"/>
              </w:rPr>
              <w:t>网络标准</w:t>
            </w:r>
            <w:r>
              <w:br/>
            </w:r>
            <w:r>
              <w:rPr>
                <w:b/>
                <w:color w:val="5E2A08"/>
                <w:sz w:val="24"/>
              </w:rPr>
              <w:t>BNB Smart Chain / BEP-20</w:t>
            </w:r>
          </w:p>
        </w:tc>
        <w:tc>
          <w:tcPr>
            <w:tcW w:type="dxa" w:w="3061"/>
            <w:shd w:fill="FFF7EC"/>
            <w:tcBorders>
              <w:top w:val="single" w:sz="10" w:color="E8C18C"/>
              <w:left w:val="single" w:sz="10" w:color="E8C18C"/>
              <w:bottom w:val="single" w:sz="10" w:color="E8C18C"/>
              <w:right w:val="single" w:sz="10" w:color="E8C18C"/>
            </w:tcBorders>
            <w:vAlign w:val="center"/>
          </w:tcPr>
          <w:p>
            <w:pPr>
              <w:jc w:val="center"/>
            </w:pPr>
            <w:r>
              <w:rPr>
                <w:b/>
                <w:color w:val="9A6420"/>
                <w:sz w:val="20"/>
              </w:rPr>
              <w:t>资料状态</w:t>
            </w:r>
            <w:r>
              <w:br/>
            </w:r>
            <w:r>
              <w:rPr>
                <w:b/>
                <w:color w:val="5E2A08"/>
                <w:sz w:val="24"/>
              </w:rPr>
              <w:t>官网 + 白皮书 + Logo</w:t>
            </w:r>
          </w:p>
        </w:tc>
      </w:tr>
      <w:tr>
        <w:tc>
          <w:tcPr>
            <w:tcW w:type="dxa" w:w="9183"/>
            <w:gridSpan w:val="3"/>
            <w:shd w:fill="1B120E"/>
            <w:tcBorders>
              <w:top w:val="single" w:sz="10" w:color="1B120E"/>
              <w:left w:val="single" w:sz="10" w:color="1B120E"/>
              <w:bottom w:val="single" w:sz="10" w:color="1B120E"/>
              <w:right w:val="single" w:sz="10" w:color="1B120E"/>
            </w:tcBorders>
          </w:tcPr>
          <w:p>
            <w:pPr>
              <w:jc w:val="center"/>
            </w:pPr>
            <w:r>
              <w:rPr>
                <w:b w:val="0"/>
                <w:color w:val="FFF5E8"/>
                <w:sz w:val="23"/>
              </w:rPr>
              <w:t>定位一句话：用更统一的猫系品牌和更完整的公开资料，让项目上线时看起来像一个完整的项目。</w:t>
            </w:r>
          </w:p>
        </w:tc>
      </w:tr>
    </w:tbl>
    <w:p>
      <w:pPr>
        <w:jc w:val="center"/>
      </w:pPr>
      <w:r>
        <w:rPr>
          <w:b w:val="0"/>
          <w:color w:val="A07E68"/>
          <w:sz w:val="19"/>
        </w:rPr>
        <w:t>版本号：v2  ·  网站占位：baofumao.xyz  ·  更新时间：2026-04</w:t>
      </w:r>
    </w:p>
    <w:p/>
    <w:p/>
    <w:p/>
    <w:p>
      <w:r>
        <w:br w:type="page"/>
      </w:r>
    </w:p>
    <w:p>
      <w:pPr>
        <w:pStyle w:val="BFMHeading1"/>
        <w:pBdr>
          <w:bottom w:val="single" w:sz="10" w:space="6" w:color="E6BB7F"/>
        </w:pBdr>
      </w:pPr>
      <w:r>
        <w:rPr>
          <w:b/>
          <w:color w:val="8C4310"/>
          <w:sz w:val="32"/>
        </w:rPr>
        <w:t>1. 项目概览</w:t>
      </w:r>
    </w:p>
    <w:p>
      <w:pPr>
        <w:spacing w:line="341" w:lineRule="auto" w:after="140"/>
        <w:ind w:firstLine="420"/>
      </w:pPr>
      <w:r>
        <w:rPr>
          <w:b w:val="0"/>
          <w:color w:val="423129"/>
          <w:sz w:val="21"/>
        </w:rPr>
        <w:t>暴富猫（BFM）是一套面向 BNB Smart Chain 的通用品牌型 meme token 展示方案。它的重点不在复杂的金融结构，而在于优先把项目外部形象统一起来，包括名字、主视觉、官网页面、白皮书、基础代币信息以及公开说明文案。</w:t>
      </w:r>
    </w:p>
    <w:p>
      <w:pPr>
        <w:spacing w:line="341" w:lineRule="auto" w:after="140"/>
      </w:pPr>
      <w:r>
        <w:rPr>
          <w:b w:val="0"/>
          <w:color w:val="423129"/>
          <w:sz w:val="21"/>
        </w:rPr>
        <w:t>对于许多新项目来说，别人第一次接触时看到的往往不是合约本身，而是浏览器资料页、网站首页、白皮书、Logo、社群头像和公开介绍。如果这些内容看起来凌乱、拼凑或不统一，用户的第一印象通常会明显打折。暴富猫选择先把这些“门面资产”做整齐。</w:t>
      </w:r>
    </w:p>
    <w:p>
      <w:pPr>
        <w:spacing w:line="341" w:lineRule="auto" w:after="140"/>
      </w:pPr>
      <w:r>
        <w:rPr>
          <w:b w:val="0"/>
          <w:color w:val="423129"/>
          <w:sz w:val="21"/>
        </w:rPr>
        <w:t>本白皮书因此采用“可公开展示、可继续编辑、可后续替换真实信息”的思路撰写。你可以把它理解成一份品牌展示版文档：先具备完整结构，再逐步补齐真实合约地址、公开链接、路线节奏和社区入口。</w:t>
      </w:r>
    </w:p>
    <w:p>
      <w:pPr>
        <w:pStyle w:val="BFMHeading1"/>
        <w:pBdr>
          <w:bottom w:val="single" w:sz="10" w:space="6" w:color="E6BB7F"/>
        </w:pBdr>
      </w:pPr>
      <w:r>
        <w:rPr>
          <w:b/>
          <w:color w:val="8C4310"/>
          <w:sz w:val="32"/>
        </w:rPr>
        <w:t>2. 品牌与视觉方向</w:t>
      </w:r>
    </w:p>
    <w:p>
      <w:pPr>
        <w:spacing w:line="341" w:lineRule="auto" w:after="140"/>
      </w:pPr>
      <w:r>
        <w:rPr>
          <w:b w:val="0"/>
          <w:color w:val="423129"/>
          <w:sz w:val="21"/>
        </w:rPr>
        <w:t>暴富猫的核心形象是一只戴墨镜、挂金链、带有美元符号元素的橘猫。这个形象兼具轻松感、记忆点和视觉冲击力，适合用作网站主图、社群头像、资料页图标和宣传海报。</w:t>
      </w:r>
    </w:p>
    <w:p>
      <w:pPr>
        <w:spacing w:after="80" w:line="324" w:lineRule="auto"/>
        <w:ind w:left="312" w:hanging="198"/>
      </w:pPr>
      <w:r>
        <w:rPr>
          <w:b w:val="0"/>
          <w:color w:val="423129"/>
          <w:sz w:val="21"/>
        </w:rPr>
        <w:t>• 中文名“暴富猫”直接、好记，天然带有中文 meme 传播属性。</w:t>
      </w:r>
    </w:p>
    <w:p>
      <w:pPr>
        <w:spacing w:after="80" w:line="324" w:lineRule="auto"/>
        <w:ind w:left="312" w:hanging="198"/>
      </w:pPr>
      <w:r>
        <w:rPr>
          <w:b w:val="0"/>
          <w:color w:val="423129"/>
          <w:sz w:val="21"/>
        </w:rPr>
        <w:t>• 简称 BFM 简短清晰，适合放在钱包、Dex 页面和资料列表中。</w:t>
      </w:r>
    </w:p>
    <w:p>
      <w:pPr>
        <w:spacing w:after="80" w:line="324" w:lineRule="auto"/>
        <w:ind w:left="312" w:hanging="198"/>
      </w:pPr>
      <w:r>
        <w:rPr>
          <w:b w:val="0"/>
          <w:color w:val="423129"/>
          <w:sz w:val="21"/>
        </w:rPr>
        <w:t>• 深棕、暖金、橘色和淡粉的组合，兼顾“富贵感”和“卡通识别度”。</w:t>
      </w:r>
    </w:p>
    <w:p>
      <w:pPr>
        <w:spacing w:after="80" w:line="324" w:lineRule="auto"/>
        <w:ind w:left="312" w:hanging="198"/>
      </w:pPr>
      <w:r>
        <w:rPr>
          <w:b w:val="0"/>
          <w:color w:val="423129"/>
          <w:sz w:val="21"/>
        </w:rPr>
        <w:t>• 统一主视觉之后，后续扩展头像、群头图、海报、贴纸和横幅都会更顺。</w:t>
      </w:r>
    </w:p>
    <w:p>
      <w:pPr>
        <w:pStyle w:val="BFMHeading2"/>
      </w:pPr>
      <w:r>
        <w:rPr>
          <w:b/>
          <w:color w:val="A35B18"/>
          <w:sz w:val="25"/>
        </w:rPr>
        <w:t>3. 默认代币参数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948"/>
        <w:gridCol w:w="6406"/>
      </w:tblGrid>
      <w:tr>
        <w:tc>
          <w:tcPr>
            <w:tcW w:type="dxa" w:w="4989"/>
            <w:shd w:fill="F8E3BF"/>
            <w:tcBorders>
              <w:top w:val="single" w:sz="8" w:color="D7B18B"/>
              <w:left w:val="single" w:sz="8" w:color="D7B18B"/>
              <w:bottom w:val="single" w:sz="8" w:color="D7B18B"/>
              <w:right w:val="single" w:sz="8" w:color="D7B18B"/>
            </w:tcBorders>
          </w:tcPr>
          <w:p>
            <w:pPr>
              <w:jc w:val="center"/>
            </w:pPr>
            <w:r>
              <w:rPr>
                <w:b/>
                <w:color w:val="6A300C"/>
                <w:sz w:val="21"/>
              </w:rPr>
              <w:t>参数项</w:t>
            </w:r>
          </w:p>
        </w:tc>
        <w:tc>
          <w:tcPr>
            <w:tcW w:type="dxa" w:w="4989"/>
            <w:shd w:fill="F8E3BF"/>
            <w:tcBorders>
              <w:top w:val="single" w:sz="8" w:color="D7B18B"/>
              <w:left w:val="single" w:sz="8" w:color="D7B18B"/>
              <w:bottom w:val="single" w:sz="8" w:color="D7B18B"/>
              <w:right w:val="single" w:sz="8" w:color="D7B18B"/>
            </w:tcBorders>
          </w:tcPr>
          <w:p>
            <w:pPr>
              <w:jc w:val="center"/>
            </w:pPr>
            <w:r>
              <w:rPr>
                <w:b/>
                <w:color w:val="6A300C"/>
                <w:sz w:val="21"/>
              </w:rPr>
              <w:t>内容</w:t>
            </w:r>
          </w:p>
        </w:tc>
      </w:tr>
      <w:tr>
        <w:tc>
          <w:tcPr>
            <w:tcW w:type="dxa" w:w="2948"/>
            <w:vAlign w:val="center"/>
            <w:tcBorders>
              <w:top w:val="single" w:sz="8" w:color="E7D0B1"/>
              <w:left w:val="single" w:sz="8" w:color="E7D0B1"/>
              <w:bottom w:val="single" w:sz="8" w:color="E7D0B1"/>
              <w:right w:val="single" w:sz="8" w:color="E7D0B1"/>
            </w:tcBorders>
          </w:tcPr>
          <w:p>
            <w:pPr>
              <w:jc w:val="center"/>
            </w:pPr>
            <w:r>
              <w:rPr>
                <w:b/>
                <w:color w:val="7A4523"/>
                <w:sz w:val="20"/>
              </w:rPr>
              <w:t>项目名称</w:t>
            </w:r>
          </w:p>
        </w:tc>
        <w:tc>
          <w:tcPr>
            <w:tcW w:type="dxa" w:w="6406"/>
            <w:vAlign w:val="center"/>
            <w:tcBorders>
              <w:top w:val="single" w:sz="8" w:color="E7D0B1"/>
              <w:left w:val="single" w:sz="8" w:color="E7D0B1"/>
              <w:bottom w:val="single" w:sz="8" w:color="E7D0B1"/>
              <w:right w:val="single" w:sz="8" w:color="E7D0B1"/>
            </w:tcBorders>
          </w:tcPr>
          <w:p>
            <w:r>
              <w:rPr>
                <w:b w:val="0"/>
                <w:color w:val="423129"/>
                <w:sz w:val="20"/>
              </w:rPr>
              <w:t>暴富猫 / Bao Fu Mao</w:t>
            </w:r>
          </w:p>
        </w:tc>
      </w:tr>
      <w:tr>
        <w:tc>
          <w:tcPr>
            <w:tcW w:type="dxa" w:w="2948"/>
            <w:vAlign w:val="center"/>
            <w:tcBorders>
              <w:top w:val="single" w:sz="8" w:color="E7D0B1"/>
              <w:left w:val="single" w:sz="8" w:color="E7D0B1"/>
              <w:bottom w:val="single" w:sz="8" w:color="E7D0B1"/>
              <w:right w:val="single" w:sz="8" w:color="E7D0B1"/>
            </w:tcBorders>
          </w:tcPr>
          <w:p>
            <w:pPr>
              <w:jc w:val="center"/>
            </w:pPr>
            <w:r>
              <w:rPr>
                <w:b/>
                <w:color w:val="7A4523"/>
                <w:sz w:val="20"/>
              </w:rPr>
              <w:t>代币简称</w:t>
            </w:r>
          </w:p>
        </w:tc>
        <w:tc>
          <w:tcPr>
            <w:tcW w:type="dxa" w:w="6406"/>
            <w:vAlign w:val="center"/>
            <w:tcBorders>
              <w:top w:val="single" w:sz="8" w:color="E7D0B1"/>
              <w:left w:val="single" w:sz="8" w:color="E7D0B1"/>
              <w:bottom w:val="single" w:sz="8" w:color="E7D0B1"/>
              <w:right w:val="single" w:sz="8" w:color="E7D0B1"/>
            </w:tcBorders>
          </w:tcPr>
          <w:p>
            <w:r>
              <w:rPr>
                <w:b w:val="0"/>
                <w:color w:val="423129"/>
                <w:sz w:val="20"/>
              </w:rPr>
              <w:t>BFM</w:t>
            </w:r>
          </w:p>
        </w:tc>
      </w:tr>
      <w:tr>
        <w:tc>
          <w:tcPr>
            <w:tcW w:type="dxa" w:w="2948"/>
            <w:vAlign w:val="center"/>
            <w:tcBorders>
              <w:top w:val="single" w:sz="8" w:color="E7D0B1"/>
              <w:left w:val="single" w:sz="8" w:color="E7D0B1"/>
              <w:bottom w:val="single" w:sz="8" w:color="E7D0B1"/>
              <w:right w:val="single" w:sz="8" w:color="E7D0B1"/>
            </w:tcBorders>
          </w:tcPr>
          <w:p>
            <w:pPr>
              <w:jc w:val="center"/>
            </w:pPr>
            <w:r>
              <w:rPr>
                <w:b/>
                <w:color w:val="7A4523"/>
                <w:sz w:val="20"/>
              </w:rPr>
              <w:t>网络</w:t>
            </w:r>
          </w:p>
        </w:tc>
        <w:tc>
          <w:tcPr>
            <w:tcW w:type="dxa" w:w="6406"/>
            <w:vAlign w:val="center"/>
            <w:tcBorders>
              <w:top w:val="single" w:sz="8" w:color="E7D0B1"/>
              <w:left w:val="single" w:sz="8" w:color="E7D0B1"/>
              <w:bottom w:val="single" w:sz="8" w:color="E7D0B1"/>
              <w:right w:val="single" w:sz="8" w:color="E7D0B1"/>
            </w:tcBorders>
          </w:tcPr>
          <w:p>
            <w:r>
              <w:rPr>
                <w:b w:val="0"/>
                <w:color w:val="423129"/>
                <w:sz w:val="20"/>
              </w:rPr>
              <w:t>BNB Smart Chain</w:t>
            </w:r>
          </w:p>
        </w:tc>
      </w:tr>
      <w:tr>
        <w:tc>
          <w:tcPr>
            <w:tcW w:type="dxa" w:w="2948"/>
            <w:vAlign w:val="center"/>
            <w:tcBorders>
              <w:top w:val="single" w:sz="8" w:color="E7D0B1"/>
              <w:left w:val="single" w:sz="8" w:color="E7D0B1"/>
              <w:bottom w:val="single" w:sz="8" w:color="E7D0B1"/>
              <w:right w:val="single" w:sz="8" w:color="E7D0B1"/>
            </w:tcBorders>
          </w:tcPr>
          <w:p>
            <w:pPr>
              <w:jc w:val="center"/>
            </w:pPr>
            <w:r>
              <w:rPr>
                <w:b/>
                <w:color w:val="7A4523"/>
                <w:sz w:val="20"/>
              </w:rPr>
              <w:t>标准</w:t>
            </w:r>
          </w:p>
        </w:tc>
        <w:tc>
          <w:tcPr>
            <w:tcW w:type="dxa" w:w="6406"/>
            <w:vAlign w:val="center"/>
            <w:tcBorders>
              <w:top w:val="single" w:sz="8" w:color="E7D0B1"/>
              <w:left w:val="single" w:sz="8" w:color="E7D0B1"/>
              <w:bottom w:val="single" w:sz="8" w:color="E7D0B1"/>
              <w:right w:val="single" w:sz="8" w:color="E7D0B1"/>
            </w:tcBorders>
          </w:tcPr>
          <w:p>
            <w:r>
              <w:rPr>
                <w:b w:val="0"/>
                <w:color w:val="423129"/>
                <w:sz w:val="20"/>
              </w:rPr>
              <w:t>BEP-20</w:t>
            </w:r>
          </w:p>
        </w:tc>
      </w:tr>
      <w:tr>
        <w:tc>
          <w:tcPr>
            <w:tcW w:type="dxa" w:w="2948"/>
            <w:vAlign w:val="center"/>
            <w:tcBorders>
              <w:top w:val="single" w:sz="8" w:color="E7D0B1"/>
              <w:left w:val="single" w:sz="8" w:color="E7D0B1"/>
              <w:bottom w:val="single" w:sz="8" w:color="E7D0B1"/>
              <w:right w:val="single" w:sz="8" w:color="E7D0B1"/>
            </w:tcBorders>
          </w:tcPr>
          <w:p>
            <w:pPr>
              <w:jc w:val="center"/>
            </w:pPr>
            <w:r>
              <w:rPr>
                <w:b/>
                <w:color w:val="7A4523"/>
                <w:sz w:val="20"/>
              </w:rPr>
              <w:t>默认总量</w:t>
            </w:r>
          </w:p>
        </w:tc>
        <w:tc>
          <w:tcPr>
            <w:tcW w:type="dxa" w:w="6406"/>
            <w:vAlign w:val="center"/>
            <w:tcBorders>
              <w:top w:val="single" w:sz="8" w:color="E7D0B1"/>
              <w:left w:val="single" w:sz="8" w:color="E7D0B1"/>
              <w:bottom w:val="single" w:sz="8" w:color="E7D0B1"/>
              <w:right w:val="single" w:sz="8" w:color="E7D0B1"/>
            </w:tcBorders>
          </w:tcPr>
          <w:p>
            <w:r>
              <w:rPr>
                <w:b w:val="0"/>
                <w:color w:val="423129"/>
                <w:sz w:val="20"/>
              </w:rPr>
              <w:t>1,000,000,000 BFM</w:t>
            </w:r>
          </w:p>
        </w:tc>
      </w:tr>
      <w:tr>
        <w:tc>
          <w:tcPr>
            <w:tcW w:type="dxa" w:w="2948"/>
            <w:vAlign w:val="center"/>
            <w:tcBorders>
              <w:top w:val="single" w:sz="8" w:color="E7D0B1"/>
              <w:left w:val="single" w:sz="8" w:color="E7D0B1"/>
              <w:bottom w:val="single" w:sz="8" w:color="E7D0B1"/>
              <w:right w:val="single" w:sz="8" w:color="E7D0B1"/>
            </w:tcBorders>
          </w:tcPr>
          <w:p>
            <w:pPr>
              <w:jc w:val="center"/>
            </w:pPr>
            <w:r>
              <w:rPr>
                <w:b/>
                <w:color w:val="7A4523"/>
                <w:sz w:val="20"/>
              </w:rPr>
              <w:t>默认精度</w:t>
            </w:r>
          </w:p>
        </w:tc>
        <w:tc>
          <w:tcPr>
            <w:tcW w:type="dxa" w:w="6406"/>
            <w:vAlign w:val="center"/>
            <w:tcBorders>
              <w:top w:val="single" w:sz="8" w:color="E7D0B1"/>
              <w:left w:val="single" w:sz="8" w:color="E7D0B1"/>
              <w:bottom w:val="single" w:sz="8" w:color="E7D0B1"/>
              <w:right w:val="single" w:sz="8" w:color="E7D0B1"/>
            </w:tcBorders>
          </w:tcPr>
          <w:p>
            <w:r>
              <w:rPr>
                <w:b w:val="0"/>
                <w:color w:val="423129"/>
                <w:sz w:val="20"/>
              </w:rPr>
              <w:t>18</w:t>
            </w:r>
          </w:p>
        </w:tc>
      </w:tr>
      <w:tr>
        <w:tc>
          <w:tcPr>
            <w:tcW w:type="dxa" w:w="2948"/>
            <w:vAlign w:val="center"/>
            <w:tcBorders>
              <w:top w:val="single" w:sz="8" w:color="E7D0B1"/>
              <w:left w:val="single" w:sz="8" w:color="E7D0B1"/>
              <w:bottom w:val="single" w:sz="8" w:color="E7D0B1"/>
              <w:right w:val="single" w:sz="8" w:color="E7D0B1"/>
            </w:tcBorders>
          </w:tcPr>
          <w:p>
            <w:pPr>
              <w:jc w:val="center"/>
            </w:pPr>
            <w:r>
              <w:rPr>
                <w:b/>
                <w:color w:val="7A4523"/>
                <w:sz w:val="20"/>
              </w:rPr>
              <w:t>默认税率</w:t>
            </w:r>
          </w:p>
        </w:tc>
        <w:tc>
          <w:tcPr>
            <w:tcW w:type="dxa" w:w="6406"/>
            <w:vAlign w:val="center"/>
            <w:tcBorders>
              <w:top w:val="single" w:sz="8" w:color="E7D0B1"/>
              <w:left w:val="single" w:sz="8" w:color="E7D0B1"/>
              <w:bottom w:val="single" w:sz="8" w:color="E7D0B1"/>
              <w:right w:val="single" w:sz="8" w:color="E7D0B1"/>
            </w:tcBorders>
          </w:tcPr>
          <w:p>
            <w:r>
              <w:rPr>
                <w:b w:val="0"/>
                <w:color w:val="423129"/>
                <w:sz w:val="20"/>
              </w:rPr>
              <w:t>0 / 0 / 0（买入 / 卖出 / 转账）</w:t>
            </w:r>
          </w:p>
        </w:tc>
      </w:tr>
      <w:tr>
        <w:tc>
          <w:tcPr>
            <w:tcW w:type="dxa" w:w="2948"/>
            <w:vAlign w:val="center"/>
            <w:tcBorders>
              <w:top w:val="single" w:sz="8" w:color="E7D0B1"/>
              <w:left w:val="single" w:sz="8" w:color="E7D0B1"/>
              <w:bottom w:val="single" w:sz="8" w:color="E7D0B1"/>
              <w:right w:val="single" w:sz="8" w:color="E7D0B1"/>
            </w:tcBorders>
          </w:tcPr>
          <w:p>
            <w:pPr>
              <w:jc w:val="center"/>
            </w:pPr>
            <w:r>
              <w:rPr>
                <w:b/>
                <w:color w:val="7A4523"/>
                <w:sz w:val="20"/>
              </w:rPr>
              <w:t>资料状态</w:t>
            </w:r>
          </w:p>
        </w:tc>
        <w:tc>
          <w:tcPr>
            <w:tcW w:type="dxa" w:w="6406"/>
            <w:vAlign w:val="center"/>
            <w:tcBorders>
              <w:top w:val="single" w:sz="8" w:color="E7D0B1"/>
              <w:left w:val="single" w:sz="8" w:color="E7D0B1"/>
              <w:bottom w:val="single" w:sz="8" w:color="E7D0B1"/>
              <w:right w:val="single" w:sz="8" w:color="E7D0B1"/>
            </w:tcBorders>
          </w:tcPr>
          <w:p>
            <w:r>
              <w:rPr>
                <w:b w:val="0"/>
                <w:color w:val="423129"/>
                <w:sz w:val="20"/>
              </w:rPr>
              <w:t>当前为展示版资料，部署后补真实合约和公开链接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8"/>
      </w:tblGrid>
      <w:tr>
        <w:tc>
          <w:tcPr>
            <w:tcW w:type="dxa" w:w="9978"/>
            <w:shd w:fill="FFF7EC"/>
            <w:tcBorders>
              <w:top w:val="single" w:sz="10" w:color="EDC78C"/>
              <w:left w:val="single" w:sz="10" w:color="EDC78C"/>
              <w:bottom w:val="single" w:sz="10" w:color="EDC78C"/>
              <w:right w:val="single" w:sz="10" w:color="EDC78C"/>
            </w:tcBorders>
          </w:tcPr>
          <w:p>
            <w:pPr>
              <w:spacing w:line="331" w:lineRule="auto"/>
            </w:pPr>
            <w:r>
              <w:rPr>
                <w:b w:val="0"/>
                <w:color w:val="5B3A1E"/>
                <w:sz w:val="20"/>
              </w:rPr>
              <w:t>说明：以上参数为品牌展示版默认值。正式部署后，应以链上实际部署结果、已验证源码以及公开资料平台显示为准。</w:t>
            </w:r>
          </w:p>
        </w:tc>
      </w:tr>
    </w:tbl>
    <w:p>
      <w:pPr>
        <w:pStyle w:val="BFMHeading1"/>
        <w:pBdr>
          <w:bottom w:val="single" w:sz="10" w:space="6" w:color="E6BB7F"/>
        </w:pBdr>
      </w:pPr>
      <w:r>
        <w:rPr>
          <w:b/>
          <w:color w:val="8C4310"/>
          <w:sz w:val="32"/>
        </w:rPr>
        <w:t>4. 为什么先做“品牌展示版”</w:t>
      </w:r>
    </w:p>
    <w:p>
      <w:pPr>
        <w:spacing w:line="341" w:lineRule="auto" w:after="140"/>
        <w:ind w:firstLine="420"/>
      </w:pPr>
      <w:r>
        <w:rPr>
          <w:b w:val="0"/>
          <w:color w:val="423129"/>
          <w:sz w:val="21"/>
        </w:rPr>
        <w:t>在很多项目的早期阶段，合约、网站、Logo、白皮书和公开资料往往不是同时成型的。结果就是链上已经有代币了，但外部看到的页面仍然像半成品。这种状态不利于公开传播，也不利于在钱包和 Dex 页面获得更好的第一印象。</w:t>
      </w:r>
    </w:p>
    <w:p>
      <w:pPr>
        <w:spacing w:line="341" w:lineRule="auto" w:after="140"/>
      </w:pPr>
      <w:r>
        <w:rPr>
          <w:b w:val="0"/>
          <w:color w:val="423129"/>
          <w:sz w:val="21"/>
        </w:rPr>
        <w:t>暴富猫的做法，是先把对外可见的部分做完整：主视觉、品牌调性、项目概述、基础参数、下载文档、FAQ 和路线图先统一，再逐步替换真实链上信息。这样一来，项目无论是发给社群、做资料页还是给第三方平台看，都会更顺。</w:t>
      </w:r>
    </w:p>
    <w:p>
      <w:pPr>
        <w:pStyle w:val="BFMHeading1"/>
        <w:pBdr>
          <w:bottom w:val="single" w:sz="10" w:space="6" w:color="E6BB7F"/>
        </w:pBdr>
      </w:pPr>
      <w:r>
        <w:rPr>
          <w:b/>
          <w:color w:val="8C4310"/>
          <w:sz w:val="32"/>
        </w:rPr>
        <w:t>5. 生态与应用场景</w:t>
      </w:r>
    </w:p>
    <w:p>
      <w:pPr>
        <w:spacing w:line="341" w:lineRule="auto" w:after="140"/>
      </w:pPr>
      <w:r>
        <w:rPr>
          <w:b w:val="0"/>
          <w:color w:val="423129"/>
          <w:sz w:val="21"/>
        </w:rPr>
        <w:t>暴富猫当前采用的是通用展示文案，因此生态部分也以通用型描述为主。它更适合表达“品牌可延展性”和“社区运营空间”，而不是提前写死某个过度具体且尚未落地的承诺。</w:t>
      </w:r>
    </w:p>
    <w:p>
      <w:pPr>
        <w:spacing w:after="80" w:line="324" w:lineRule="auto"/>
        <w:ind w:left="312" w:hanging="198"/>
      </w:pPr>
      <w:r>
        <w:rPr>
          <w:b w:val="0"/>
          <w:color w:val="423129"/>
          <w:sz w:val="21"/>
        </w:rPr>
        <w:t>• 社区传播：适合围绕猫系形象、好运符号和轻松语言做社群互动。</w:t>
      </w:r>
    </w:p>
    <w:p>
      <w:pPr>
        <w:spacing w:after="80" w:line="324" w:lineRule="auto"/>
        <w:ind w:left="312" w:hanging="198"/>
      </w:pPr>
      <w:r>
        <w:rPr>
          <w:b w:val="0"/>
          <w:color w:val="423129"/>
          <w:sz w:val="21"/>
        </w:rPr>
        <w:t>• 品牌物料：适合延展成头像、群头图、贴纸包、宣传海报和活动 KV。</w:t>
      </w:r>
    </w:p>
    <w:p>
      <w:pPr>
        <w:spacing w:after="80" w:line="324" w:lineRule="auto"/>
        <w:ind w:left="312" w:hanging="198"/>
      </w:pPr>
      <w:r>
        <w:rPr>
          <w:b w:val="0"/>
          <w:color w:val="423129"/>
          <w:sz w:val="21"/>
        </w:rPr>
        <w:t>• 资料页展示：官网、白皮书和说明结构统一后，更便于公开引用与跳转。</w:t>
      </w:r>
    </w:p>
    <w:p>
      <w:pPr>
        <w:spacing w:after="80" w:line="324" w:lineRule="auto"/>
        <w:ind w:left="312" w:hanging="198"/>
      </w:pPr>
      <w:r>
        <w:rPr>
          <w:b w:val="0"/>
          <w:color w:val="423129"/>
          <w:sz w:val="21"/>
        </w:rPr>
        <w:t>• 后续扩展：可以继续补持币页、活动页、公告页、FAQ 扩展页等内容。</w:t>
      </w:r>
    </w:p>
    <w:p>
      <w:pPr>
        <w:pStyle w:val="BFMHeading2"/>
      </w:pPr>
      <w:r>
        <w:rPr>
          <w:b/>
          <w:color w:val="A35B18"/>
          <w:sz w:val="25"/>
        </w:rPr>
        <w:t>6. 社区运营原则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89"/>
        <w:gridCol w:w="4989"/>
      </w:tblGrid>
      <w:tr>
        <w:tc>
          <w:tcPr>
            <w:tcW w:type="dxa" w:w="4620"/>
            <w:vAlign w:val="center"/>
            <w:shd w:fill="FFF9F1"/>
            <w:tcBorders>
              <w:top w:val="single" w:sz="8" w:color="E7D3B5"/>
              <w:left w:val="single" w:sz="8" w:color="E7D3B5"/>
              <w:bottom w:val="single" w:sz="8" w:color="E7D3B5"/>
              <w:right w:val="single" w:sz="8" w:color="E7D3B5"/>
            </w:tcBorders>
          </w:tcPr>
          <w:p>
            <w:pPr>
              <w:spacing w:line="324" w:lineRule="auto"/>
            </w:pPr>
            <w:r>
              <w:rPr>
                <w:b/>
                <w:color w:val="7A3E12"/>
                <w:sz w:val="21"/>
              </w:rPr>
              <w:t>统一表达</w:t>
              <w:br/>
            </w:r>
            <w:r>
              <w:rPr>
                <w:b w:val="0"/>
                <w:color w:val="45342C"/>
                <w:sz w:val="20"/>
              </w:rPr>
              <w:t>官网、白皮书、头像、口号和对外简介尽量保持同一套说法，减少割裂感。</w:t>
            </w:r>
          </w:p>
        </w:tc>
        <w:tc>
          <w:tcPr>
            <w:tcW w:type="dxa" w:w="4620"/>
            <w:vAlign w:val="center"/>
            <w:shd w:fill="FFF9F1"/>
            <w:tcBorders>
              <w:top w:val="single" w:sz="8" w:color="E7D3B5"/>
              <w:left w:val="single" w:sz="8" w:color="E7D3B5"/>
              <w:bottom w:val="single" w:sz="8" w:color="E7D3B5"/>
              <w:right w:val="single" w:sz="8" w:color="E7D3B5"/>
            </w:tcBorders>
          </w:tcPr>
          <w:p>
            <w:pPr>
              <w:spacing w:line="324" w:lineRule="auto"/>
            </w:pPr>
            <w:r>
              <w:rPr>
                <w:b/>
                <w:color w:val="7A3E12"/>
                <w:sz w:val="21"/>
              </w:rPr>
              <w:t>轻量叙事</w:t>
              <w:br/>
            </w:r>
            <w:r>
              <w:rPr>
                <w:b w:val="0"/>
                <w:color w:val="45342C"/>
                <w:sz w:val="20"/>
              </w:rPr>
              <w:t>少用过度夸大的承诺，多强调视觉识别、资料完整和社区建设。</w:t>
            </w:r>
          </w:p>
        </w:tc>
      </w:tr>
      <w:tr>
        <w:tc>
          <w:tcPr>
            <w:tcW w:type="dxa" w:w="4620"/>
            <w:vAlign w:val="center"/>
            <w:shd w:fill="FFF9F1"/>
            <w:tcBorders>
              <w:top w:val="single" w:sz="8" w:color="E7D3B5"/>
              <w:left w:val="single" w:sz="8" w:color="E7D3B5"/>
              <w:bottom w:val="single" w:sz="8" w:color="E7D3B5"/>
              <w:right w:val="single" w:sz="8" w:color="E7D3B5"/>
            </w:tcBorders>
          </w:tcPr>
          <w:p>
            <w:pPr>
              <w:spacing w:line="324" w:lineRule="auto"/>
            </w:pPr>
            <w:r>
              <w:rPr>
                <w:b/>
                <w:color w:val="7A3E12"/>
                <w:sz w:val="21"/>
              </w:rPr>
              <w:t>持续更新</w:t>
              <w:br/>
            </w:r>
            <w:r>
              <w:rPr>
                <w:b w:val="0"/>
                <w:color w:val="45342C"/>
                <w:sz w:val="20"/>
              </w:rPr>
              <w:t>后续应及时把真实合约、真实链接、真实进度补到站内和文档中。</w:t>
            </w:r>
          </w:p>
        </w:tc>
        <w:tc>
          <w:tcPr>
            <w:tcW w:type="dxa" w:w="4620"/>
            <w:vAlign w:val="center"/>
            <w:shd w:fill="FFF9F1"/>
            <w:tcBorders>
              <w:top w:val="single" w:sz="8" w:color="E7D3B5"/>
              <w:left w:val="single" w:sz="8" w:color="E7D3B5"/>
              <w:bottom w:val="single" w:sz="8" w:color="E7D3B5"/>
              <w:right w:val="single" w:sz="8" w:color="E7D3B5"/>
            </w:tcBorders>
          </w:tcPr>
          <w:p>
            <w:pPr>
              <w:spacing w:line="324" w:lineRule="auto"/>
            </w:pPr>
            <w:r>
              <w:rPr>
                <w:b/>
                <w:color w:val="7A3E12"/>
                <w:sz w:val="21"/>
              </w:rPr>
              <w:t>风险透明</w:t>
              <w:br/>
            </w:r>
            <w:r>
              <w:rPr>
                <w:b w:val="0"/>
                <w:color w:val="45342C"/>
                <w:sz w:val="20"/>
              </w:rPr>
              <w:t>对项目阶段、资料状态和未完成部分保持说明，避免误导性表达。</w:t>
            </w:r>
          </w:p>
        </w:tc>
      </w:tr>
    </w:tbl>
    <w:p>
      <w:r>
        <w:br w:type="page"/>
      </w:r>
    </w:p>
    <w:p>
      <w:pPr>
        <w:pStyle w:val="BFMHeading1"/>
        <w:pBdr>
          <w:bottom w:val="single" w:sz="10" w:space="6" w:color="E6BB7F"/>
        </w:pBdr>
      </w:pPr>
      <w:r>
        <w:rPr>
          <w:b/>
          <w:color w:val="8C4310"/>
          <w:sz w:val="32"/>
        </w:rPr>
        <w:t>7. 路线图（展示版）</w:t>
      </w:r>
    </w:p>
    <w:p>
      <w:pPr>
        <w:spacing w:line="341" w:lineRule="auto" w:after="140"/>
        <w:ind w:firstLine="420"/>
      </w:pPr>
      <w:r>
        <w:rPr>
          <w:b w:val="0"/>
          <w:color w:val="423129"/>
          <w:sz w:val="21"/>
        </w:rPr>
        <w:t>下表提供的是一个适合公开展示的四阶段路线。它的作用不是宣称绝对时间表，而是向外部说明项目会如何从品牌搭建推进到链上上线，再逐步进入社区运营和资料扩展阶段。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c>
          <w:tcPr>
            <w:tcW w:type="dxa" w:w="1531"/>
            <w:shd w:fill="F8E3BF"/>
            <w:tcBorders>
              <w:top w:val="single" w:sz="8" w:color="D7B18B"/>
              <w:left w:val="single" w:sz="8" w:color="D7B18B"/>
              <w:bottom w:val="single" w:sz="8" w:color="D7B18B"/>
              <w:right w:val="single" w:sz="8" w:color="D7B18B"/>
            </w:tcBorders>
          </w:tcPr>
          <w:p>
            <w:pPr>
              <w:jc w:val="center"/>
            </w:pPr>
            <w:r>
              <w:rPr>
                <w:b/>
                <w:color w:val="6A300C"/>
                <w:sz w:val="20"/>
              </w:rPr>
              <w:t>阶段</w:t>
            </w:r>
          </w:p>
        </w:tc>
        <w:tc>
          <w:tcPr>
            <w:tcW w:type="dxa" w:w="2381"/>
            <w:shd w:fill="F8E3BF"/>
            <w:tcBorders>
              <w:top w:val="single" w:sz="8" w:color="D7B18B"/>
              <w:left w:val="single" w:sz="8" w:color="D7B18B"/>
              <w:bottom w:val="single" w:sz="8" w:color="D7B18B"/>
              <w:right w:val="single" w:sz="8" w:color="D7B18B"/>
            </w:tcBorders>
          </w:tcPr>
          <w:p>
            <w:pPr>
              <w:jc w:val="center"/>
            </w:pPr>
            <w:r>
              <w:rPr>
                <w:b/>
                <w:color w:val="6A300C"/>
                <w:sz w:val="20"/>
              </w:rPr>
              <w:t>重点</w:t>
            </w:r>
          </w:p>
        </w:tc>
        <w:tc>
          <w:tcPr>
            <w:tcW w:type="dxa" w:w="5329"/>
            <w:shd w:fill="F8E3BF"/>
            <w:tcBorders>
              <w:top w:val="single" w:sz="8" w:color="D7B18B"/>
              <w:left w:val="single" w:sz="8" w:color="D7B18B"/>
              <w:bottom w:val="single" w:sz="8" w:color="D7B18B"/>
              <w:right w:val="single" w:sz="8" w:color="D7B18B"/>
            </w:tcBorders>
          </w:tcPr>
          <w:p>
            <w:pPr>
              <w:jc w:val="center"/>
            </w:pPr>
            <w:r>
              <w:rPr>
                <w:b/>
                <w:color w:val="6A300C"/>
                <w:sz w:val="20"/>
              </w:rPr>
              <w:t>示例动作</w:t>
            </w:r>
          </w:p>
        </w:tc>
      </w:tr>
      <w:tr>
        <w:tc>
          <w:tcPr>
            <w:tcW w:type="dxa" w:w="3326"/>
            <w:vAlign w:val="center"/>
            <w:tcBorders>
              <w:top w:val="single" w:sz="8" w:color="E7D0B1"/>
              <w:left w:val="single" w:sz="8" w:color="E7D0B1"/>
              <w:bottom w:val="single" w:sz="8" w:color="E7D0B1"/>
              <w:right w:val="single" w:sz="8" w:color="E7D0B1"/>
            </w:tcBorders>
          </w:tcPr>
          <w:p>
            <w:pPr>
              <w:jc w:val="center"/>
            </w:pPr>
            <w:r>
              <w:rPr>
                <w:b w:val="0"/>
                <w:color w:val="423129"/>
                <w:sz w:val="20"/>
              </w:rPr>
              <w:t>Phase 1</w:t>
            </w:r>
          </w:p>
        </w:tc>
        <w:tc>
          <w:tcPr>
            <w:tcW w:type="dxa" w:w="3326"/>
            <w:vAlign w:val="center"/>
            <w:tcBorders>
              <w:top w:val="single" w:sz="8" w:color="E7D0B1"/>
              <w:left w:val="single" w:sz="8" w:color="E7D0B1"/>
              <w:bottom w:val="single" w:sz="8" w:color="E7D0B1"/>
              <w:right w:val="single" w:sz="8" w:color="E7D0B1"/>
            </w:tcBorders>
          </w:tcPr>
          <w:p>
            <w:pPr>
              <w:jc w:val="center"/>
            </w:pPr>
            <w:r>
              <w:rPr>
                <w:b/>
                <w:color w:val="7A4523"/>
                <w:sz w:val="20"/>
              </w:rPr>
              <w:t>品牌定稿</w:t>
            </w:r>
          </w:p>
        </w:tc>
        <w:tc>
          <w:tcPr>
            <w:tcW w:type="dxa" w:w="3326"/>
            <w:vAlign w:val="center"/>
            <w:tcBorders>
              <w:top w:val="single" w:sz="8" w:color="E7D0B1"/>
              <w:left w:val="single" w:sz="8" w:color="E7D0B1"/>
              <w:bottom w:val="single" w:sz="8" w:color="E7D0B1"/>
              <w:right w:val="single" w:sz="8" w:color="E7D0B1"/>
            </w:tcBorders>
          </w:tcPr>
          <w:p>
            <w:pPr>
              <w:jc w:val="left"/>
            </w:pPr>
            <w:r>
              <w:rPr>
                <w:b w:val="0"/>
                <w:color w:val="423129"/>
                <w:sz w:val="20"/>
              </w:rPr>
              <w:t>完成 Logo、官网首页、白皮书、FAQ、默认代币资料和主文案。</w:t>
            </w:r>
          </w:p>
        </w:tc>
      </w:tr>
      <w:tr>
        <w:tc>
          <w:tcPr>
            <w:tcW w:type="dxa" w:w="3326"/>
            <w:vAlign w:val="center"/>
            <w:tcBorders>
              <w:top w:val="single" w:sz="8" w:color="E7D0B1"/>
              <w:left w:val="single" w:sz="8" w:color="E7D0B1"/>
              <w:bottom w:val="single" w:sz="8" w:color="E7D0B1"/>
              <w:right w:val="single" w:sz="8" w:color="E7D0B1"/>
            </w:tcBorders>
          </w:tcPr>
          <w:p>
            <w:pPr>
              <w:jc w:val="center"/>
            </w:pPr>
            <w:r>
              <w:rPr>
                <w:b w:val="0"/>
                <w:color w:val="423129"/>
                <w:sz w:val="20"/>
              </w:rPr>
              <w:t>Phase 2</w:t>
            </w:r>
          </w:p>
        </w:tc>
        <w:tc>
          <w:tcPr>
            <w:tcW w:type="dxa" w:w="3326"/>
            <w:vAlign w:val="center"/>
            <w:tcBorders>
              <w:top w:val="single" w:sz="8" w:color="E7D0B1"/>
              <w:left w:val="single" w:sz="8" w:color="E7D0B1"/>
              <w:bottom w:val="single" w:sz="8" w:color="E7D0B1"/>
              <w:right w:val="single" w:sz="8" w:color="E7D0B1"/>
            </w:tcBorders>
          </w:tcPr>
          <w:p>
            <w:pPr>
              <w:jc w:val="center"/>
            </w:pPr>
            <w:r>
              <w:rPr>
                <w:b/>
                <w:color w:val="7A4523"/>
                <w:sz w:val="20"/>
              </w:rPr>
              <w:t>链上上线</w:t>
            </w:r>
          </w:p>
        </w:tc>
        <w:tc>
          <w:tcPr>
            <w:tcW w:type="dxa" w:w="3326"/>
            <w:vAlign w:val="center"/>
            <w:tcBorders>
              <w:top w:val="single" w:sz="8" w:color="E7D0B1"/>
              <w:left w:val="single" w:sz="8" w:color="E7D0B1"/>
              <w:bottom w:val="single" w:sz="8" w:color="E7D0B1"/>
              <w:right w:val="single" w:sz="8" w:color="E7D0B1"/>
            </w:tcBorders>
          </w:tcPr>
          <w:p>
            <w:pPr>
              <w:jc w:val="left"/>
            </w:pPr>
            <w:r>
              <w:rPr>
                <w:b w:val="0"/>
                <w:color w:val="423129"/>
                <w:sz w:val="20"/>
              </w:rPr>
              <w:t>完成部署、验证、建池、站内链接替换，并同步公开资料入口。</w:t>
            </w:r>
          </w:p>
        </w:tc>
      </w:tr>
      <w:tr>
        <w:tc>
          <w:tcPr>
            <w:tcW w:type="dxa" w:w="3326"/>
            <w:vAlign w:val="center"/>
            <w:tcBorders>
              <w:top w:val="single" w:sz="8" w:color="E7D0B1"/>
              <w:left w:val="single" w:sz="8" w:color="E7D0B1"/>
              <w:bottom w:val="single" w:sz="8" w:color="E7D0B1"/>
              <w:right w:val="single" w:sz="8" w:color="E7D0B1"/>
            </w:tcBorders>
          </w:tcPr>
          <w:p>
            <w:pPr>
              <w:jc w:val="center"/>
            </w:pPr>
            <w:r>
              <w:rPr>
                <w:b w:val="0"/>
                <w:color w:val="423129"/>
                <w:sz w:val="20"/>
              </w:rPr>
              <w:t>Phase 3</w:t>
            </w:r>
          </w:p>
        </w:tc>
        <w:tc>
          <w:tcPr>
            <w:tcW w:type="dxa" w:w="3326"/>
            <w:vAlign w:val="center"/>
            <w:tcBorders>
              <w:top w:val="single" w:sz="8" w:color="E7D0B1"/>
              <w:left w:val="single" w:sz="8" w:color="E7D0B1"/>
              <w:bottom w:val="single" w:sz="8" w:color="E7D0B1"/>
              <w:right w:val="single" w:sz="8" w:color="E7D0B1"/>
            </w:tcBorders>
          </w:tcPr>
          <w:p>
            <w:pPr>
              <w:jc w:val="center"/>
            </w:pPr>
            <w:r>
              <w:rPr>
                <w:b/>
                <w:color w:val="7A4523"/>
                <w:sz w:val="20"/>
              </w:rPr>
              <w:t>社区推进</w:t>
            </w:r>
          </w:p>
        </w:tc>
        <w:tc>
          <w:tcPr>
            <w:tcW w:type="dxa" w:w="3326"/>
            <w:vAlign w:val="center"/>
            <w:tcBorders>
              <w:top w:val="single" w:sz="8" w:color="E7D0B1"/>
              <w:left w:val="single" w:sz="8" w:color="E7D0B1"/>
              <w:bottom w:val="single" w:sz="8" w:color="E7D0B1"/>
              <w:right w:val="single" w:sz="8" w:color="E7D0B1"/>
            </w:tcBorders>
          </w:tcPr>
          <w:p>
            <w:pPr>
              <w:jc w:val="left"/>
            </w:pPr>
            <w:r>
              <w:rPr>
                <w:b w:val="0"/>
                <w:color w:val="423129"/>
                <w:sz w:val="20"/>
              </w:rPr>
              <w:t>持续产出视觉图、社群内容、活动公告与品牌传播素材。</w:t>
            </w:r>
          </w:p>
        </w:tc>
      </w:tr>
      <w:tr>
        <w:tc>
          <w:tcPr>
            <w:tcW w:type="dxa" w:w="3326"/>
            <w:vAlign w:val="center"/>
            <w:tcBorders>
              <w:top w:val="single" w:sz="8" w:color="E7D0B1"/>
              <w:left w:val="single" w:sz="8" w:color="E7D0B1"/>
              <w:bottom w:val="single" w:sz="8" w:color="E7D0B1"/>
              <w:right w:val="single" w:sz="8" w:color="E7D0B1"/>
            </w:tcBorders>
          </w:tcPr>
          <w:p>
            <w:pPr>
              <w:jc w:val="center"/>
            </w:pPr>
            <w:r>
              <w:rPr>
                <w:b w:val="0"/>
                <w:color w:val="423129"/>
                <w:sz w:val="20"/>
              </w:rPr>
              <w:t>Phase 4</w:t>
            </w:r>
          </w:p>
        </w:tc>
        <w:tc>
          <w:tcPr>
            <w:tcW w:type="dxa" w:w="3326"/>
            <w:vAlign w:val="center"/>
            <w:tcBorders>
              <w:top w:val="single" w:sz="8" w:color="E7D0B1"/>
              <w:left w:val="single" w:sz="8" w:color="E7D0B1"/>
              <w:bottom w:val="single" w:sz="8" w:color="E7D0B1"/>
              <w:right w:val="single" w:sz="8" w:color="E7D0B1"/>
            </w:tcBorders>
          </w:tcPr>
          <w:p>
            <w:pPr>
              <w:jc w:val="center"/>
            </w:pPr>
            <w:r>
              <w:rPr>
                <w:b/>
                <w:color w:val="7A4523"/>
                <w:sz w:val="20"/>
              </w:rPr>
              <w:t>资料扩展</w:t>
            </w:r>
          </w:p>
        </w:tc>
        <w:tc>
          <w:tcPr>
            <w:tcW w:type="dxa" w:w="3326"/>
            <w:vAlign w:val="center"/>
            <w:tcBorders>
              <w:top w:val="single" w:sz="8" w:color="E7D0B1"/>
              <w:left w:val="single" w:sz="8" w:color="E7D0B1"/>
              <w:bottom w:val="single" w:sz="8" w:color="E7D0B1"/>
              <w:right w:val="single" w:sz="8" w:color="E7D0B1"/>
            </w:tcBorders>
          </w:tcPr>
          <w:p>
            <w:pPr>
              <w:jc w:val="left"/>
            </w:pPr>
            <w:r>
              <w:rPr>
                <w:b w:val="0"/>
                <w:color w:val="423129"/>
                <w:sz w:val="20"/>
              </w:rPr>
              <w:t>更新新版本白皮书、活动页、公告页与更多公开说明文档。</w:t>
            </w:r>
          </w:p>
        </w:tc>
      </w:tr>
    </w:tbl>
    <w:p>
      <w:pPr>
        <w:pStyle w:val="BFMHeading2"/>
      </w:pPr>
      <w:r>
        <w:rPr>
          <w:b/>
          <w:color w:val="A35B18"/>
          <w:sz w:val="25"/>
        </w:rPr>
        <w:t>8. 对外资料更新建议</w:t>
      </w:r>
    </w:p>
    <w:p>
      <w:pPr>
        <w:spacing w:after="80" w:line="324" w:lineRule="auto"/>
        <w:ind w:left="312" w:hanging="198"/>
      </w:pPr>
      <w:r>
        <w:rPr>
          <w:b w:val="0"/>
          <w:color w:val="423129"/>
          <w:sz w:val="21"/>
        </w:rPr>
        <w:t>• 部署完成后，先更新官网中的合约地址、BscScan 链接、买入链接和社媒链接。</w:t>
      </w:r>
    </w:p>
    <w:p>
      <w:pPr>
        <w:spacing w:after="80" w:line="324" w:lineRule="auto"/>
        <w:ind w:left="312" w:hanging="198"/>
      </w:pPr>
      <w:r>
        <w:rPr>
          <w:b w:val="0"/>
          <w:color w:val="423129"/>
          <w:sz w:val="21"/>
        </w:rPr>
        <w:t>• 完成源码验证与地址所有权验证后，再考虑补充 Explorer 资料页信息。</w:t>
      </w:r>
    </w:p>
    <w:p>
      <w:pPr>
        <w:spacing w:after="80" w:line="324" w:lineRule="auto"/>
        <w:ind w:left="312" w:hanging="198"/>
      </w:pPr>
      <w:r>
        <w:rPr>
          <w:b w:val="0"/>
          <w:color w:val="423129"/>
          <w:sz w:val="21"/>
        </w:rPr>
        <w:t>• 如果要强化 Dex 页面观感，可继续补充 DexScreener 的增强资料。</w:t>
      </w:r>
    </w:p>
    <w:p>
      <w:pPr>
        <w:spacing w:after="80" w:line="324" w:lineRule="auto"/>
        <w:ind w:left="312" w:hanging="198"/>
      </w:pPr>
      <w:r>
        <w:rPr>
          <w:b w:val="0"/>
          <w:color w:val="423129"/>
          <w:sz w:val="21"/>
        </w:rPr>
        <w:t>• 网站与白皮书应保持同一版本号和同一组链接，避免多版本冲突。</w:t>
      </w:r>
    </w:p>
    <w:p>
      <w:pPr>
        <w:pStyle w:val="BFMHeading1"/>
        <w:pBdr>
          <w:bottom w:val="single" w:sz="10" w:space="6" w:color="E6BB7F"/>
        </w:pBdr>
      </w:pPr>
      <w:r>
        <w:rPr>
          <w:b/>
          <w:color w:val="8C4310"/>
          <w:sz w:val="32"/>
        </w:rPr>
        <w:t>9. 风险提示与说明</w:t>
      </w:r>
    </w:p>
    <w:p>
      <w:pPr>
        <w:spacing w:line="341" w:lineRule="auto" w:after="140"/>
        <w:ind w:firstLine="420"/>
      </w:pPr>
      <w:r>
        <w:rPr>
          <w:b w:val="0"/>
          <w:color w:val="423129"/>
          <w:sz w:val="21"/>
        </w:rPr>
        <w:t>本白皮书中的描述以品牌展示、项目包装和资料组织为主，不构成收益承诺、投资建议或任何形式的价格保证。代币的市场表现、流动性情况、持有人行为、第三方平台展示状态及资料抓取节奏，均可能受到链上环境和平台规则影响。</w:t>
      </w:r>
    </w:p>
    <w:p>
      <w:pPr>
        <w:spacing w:line="341" w:lineRule="auto" w:after="140"/>
      </w:pPr>
      <w:r>
        <w:rPr>
          <w:b w:val="0"/>
          <w:color w:val="423129"/>
          <w:sz w:val="21"/>
        </w:rPr>
        <w:t>对于尚未部署或尚未完成资料提交的内容，例如真实合约地址、BscScan 页面、Dex 页面、钱包头像展示和外部数据平台同步情况，应以正式上线后的真实结果为准。项目方在对外发布前，建议再次校验所有链接、参数、图片和说明是否一致。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8"/>
      </w:tblGrid>
      <w:tr>
        <w:tc>
          <w:tcPr>
            <w:tcW w:type="dxa" w:w="9978"/>
            <w:shd w:fill="1B120E"/>
            <w:tcBorders>
              <w:top w:val="single" w:sz="10" w:color="1B120E"/>
              <w:left w:val="single" w:sz="10" w:color="1B120E"/>
              <w:bottom w:val="single" w:sz="10" w:color="1B120E"/>
              <w:right w:val="single" w:sz="10" w:color="1B120E"/>
            </w:tcBorders>
          </w:tcPr>
          <w:p>
            <w:pPr>
              <w:spacing w:line="324" w:lineRule="auto"/>
              <w:jc w:val="center"/>
            </w:pPr>
            <w:r>
              <w:rPr>
                <w:b/>
                <w:color w:val="FFF2E0"/>
                <w:sz w:val="22"/>
              </w:rPr>
              <w:t>官方资料占位</w:t>
              <w:br/>
            </w:r>
            <w:r>
              <w:rPr>
                <w:b w:val="0"/>
                <w:color w:val="FFD67C"/>
                <w:sz w:val="20"/>
              </w:rPr>
              <w:t>Website: https://baofumao.xyz</w:t>
              <w:br/>
            </w:r>
            <w:r>
              <w:rPr>
                <w:b w:val="0"/>
                <w:color w:val="FFD67C"/>
                <w:sz w:val="20"/>
              </w:rPr>
              <w:t>Email: official@baofumao.xyz</w:t>
              <w:br/>
            </w:r>
            <w:r>
              <w:rPr>
                <w:b w:val="0"/>
                <w:color w:val="FFD67C"/>
                <w:sz w:val="20"/>
              </w:rPr>
              <w:t>X / Telegram / Community: 待上线后填入真实链接</w:t>
            </w:r>
          </w:p>
        </w:tc>
      </w:tr>
    </w:tbl>
    <w:p>
      <w:pPr>
        <w:pStyle w:val="BFMSmall"/>
        <w:jc w:val="center"/>
      </w:pPr>
      <w:r>
        <w:rPr>
          <w:b w:val="0"/>
          <w:color w:val="8E786E"/>
          <w:sz w:val="18"/>
        </w:rPr>
        <w:t>本文档为 BFM 官网配套展示文档，可继续编辑、替换真实数据、扩展后续版本。</w:t>
      </w:r>
    </w:p>
    <w:sectPr w:rsidR="00FC693F" w:rsidRPr="0006063C" w:rsidSect="00034616">
      <w:footerReference w:type="default" r:id="rId9"/>
      <w:pgSz w:w="11906" w:h="16838"/>
      <w:pgMar w:top="1020" w:right="964" w:bottom="90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A7B64"/>
        <w:sz w:val="18"/>
      </w:rPr>
      <w:t xml:space="preserve">BFM Whitepaper v2  |  </w:t>
    </w: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Noto Sans CJK SC"/>
      <w:color w:val="3629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FMTitle">
    <w:name w:val="BFM Title"/>
    <w:basedOn w:val="Normal"/>
    <w:rPr>
      <w:rFonts w:ascii="Arial" w:hAnsi="Arial" w:eastAsia="Noto Sans CJK SC"/>
      <w:b/>
      <w:color w:val="5C2507"/>
      <w:sz w:val="48"/>
    </w:rPr>
  </w:style>
  <w:style w:type="paragraph" w:customStyle="1" w:styleId="BFMSubtitle">
    <w:name w:val="BFM Subtitle"/>
    <w:basedOn w:val="Normal"/>
    <w:rPr>
      <w:rFonts w:ascii="Arial" w:hAnsi="Arial" w:eastAsia="Noto Sans CJK SC"/>
      <w:color w:val="8F5D3A"/>
      <w:sz w:val="22"/>
    </w:rPr>
  </w:style>
  <w:style w:type="paragraph" w:customStyle="1" w:styleId="BFMHeading1">
    <w:name w:val="BFM Heading 1"/>
    <w:basedOn w:val="Normal"/>
    <w:rPr>
      <w:rFonts w:ascii="Arial" w:hAnsi="Arial" w:eastAsia="Noto Sans CJK SC"/>
      <w:b/>
      <w:color w:val="8C4310"/>
      <w:sz w:val="32"/>
    </w:rPr>
  </w:style>
  <w:style w:type="paragraph" w:customStyle="1" w:styleId="BFMHeading2">
    <w:name w:val="BFM Heading 2"/>
    <w:basedOn w:val="Normal"/>
    <w:rPr>
      <w:rFonts w:ascii="Arial" w:hAnsi="Arial" w:eastAsia="Noto Sans CJK SC"/>
      <w:b/>
      <w:color w:val="A35B18"/>
      <w:sz w:val="25"/>
    </w:rPr>
  </w:style>
  <w:style w:type="paragraph" w:customStyle="1" w:styleId="BFMSmall">
    <w:name w:val="BFM Small"/>
    <w:basedOn w:val="Normal"/>
    <w:rPr>
      <w:rFonts w:ascii="Arial" w:hAnsi="Arial" w:eastAsia="Noto Sans CJK SC"/>
      <w:color w:val="8E786E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